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E4" w:rsidRPr="00C651E4" w:rsidRDefault="00C651E4" w:rsidP="00C651E4">
      <w:pPr>
        <w:pStyle w:val="Heading7A"/>
        <w:rPr>
          <w:rFonts w:cs="Times New Roman"/>
          <w:lang w:val="es-ES"/>
        </w:rPr>
      </w:pPr>
      <w:r w:rsidRPr="00C651E4">
        <w:rPr>
          <w:rFonts w:cs="Times New Roman"/>
          <w:lang w:val="es-ES"/>
        </w:rPr>
        <w:t>Bosquejo del estudio de Teología Sistemática - Parte 1</w:t>
      </w:r>
    </w:p>
    <w:p w:rsidR="00C651E4" w:rsidRPr="00C651E4" w:rsidRDefault="00C651E4" w:rsidP="00C651E4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990"/>
        </w:tabs>
        <w:rPr>
          <w:rFonts w:ascii="Times New Roman" w:hAnsi="Times New Roman"/>
          <w:b/>
          <w:sz w:val="24"/>
          <w:szCs w:val="24"/>
          <w:lang w:val="es-ES"/>
        </w:rPr>
      </w:pPr>
      <w:r w:rsidRPr="00C651E4">
        <w:rPr>
          <w:rFonts w:ascii="Times New Roman" w:hAnsi="Times New Roman"/>
          <w:b/>
          <w:sz w:val="24"/>
          <w:szCs w:val="24"/>
          <w:lang w:val="es-ES"/>
        </w:rPr>
        <w:t>Semana 1 – Introducción y doctrina de la Palabra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2 – Doctrina de la Palabra - Parte 2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3 – La existencia y los atributos de Dios - Parte 1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4 – La existencia y los atributos de Dios - Parte 2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73077C" w:rsidP="00C651E4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5 – D</w:t>
      </w:r>
      <w:r w:rsidR="00C651E4" w:rsidRPr="00C651E4">
        <w:rPr>
          <w:rFonts w:ascii="Times New Roman" w:hAnsi="Times New Roman"/>
          <w:sz w:val="24"/>
          <w:szCs w:val="24"/>
          <w:lang w:val="es-ES"/>
        </w:rPr>
        <w:t>octrina de la creación - Parte 1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73077C" w:rsidP="00C651E4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6 – D</w:t>
      </w:r>
      <w:r w:rsidR="00C651E4" w:rsidRPr="00C651E4">
        <w:rPr>
          <w:rFonts w:ascii="Times New Roman" w:hAnsi="Times New Roman"/>
          <w:sz w:val="24"/>
          <w:szCs w:val="24"/>
          <w:lang w:val="es-ES"/>
        </w:rPr>
        <w:t>octrina de la creación - Parte 2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73077C" w:rsidP="00C651E4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7 – D</w:t>
      </w:r>
      <w:r w:rsidR="00C651E4" w:rsidRPr="00C651E4">
        <w:rPr>
          <w:rFonts w:ascii="Times New Roman" w:hAnsi="Times New Roman"/>
          <w:sz w:val="24"/>
          <w:szCs w:val="24"/>
          <w:lang w:val="es-ES"/>
        </w:rPr>
        <w:t>octrina de la providencia - Parte 1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73077C" w:rsidP="00C651E4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Semana 8 – D</w:t>
      </w:r>
      <w:r w:rsidR="00C651E4" w:rsidRPr="00C651E4">
        <w:rPr>
          <w:rFonts w:ascii="Times New Roman" w:hAnsi="Times New Roman"/>
          <w:sz w:val="24"/>
          <w:szCs w:val="24"/>
          <w:lang w:val="es-ES"/>
        </w:rPr>
        <w:t>octrina de la providencia - Parte 2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9 – Antropología bíblica: El problema del pecado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10 – Cristología bíblica - Parte 1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11 – Cristología bíblica - Parte 2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12 – La obra de Cristo - Parte 1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Semana 13 – La obra de Cristo - Parte 2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4B2F79" w:rsidRPr="00C651E4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C651E4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C651E4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Pr="00C651E4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C651E4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Pr="00C651E4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C651E4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C651E4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651E4" w:rsidRPr="00C651E4" w:rsidRDefault="00C651E4" w:rsidP="00C651E4">
      <w:pPr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C651E4">
        <w:rPr>
          <w:rFonts w:ascii="Times New Roman" w:hAnsi="Times New Roman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3587198</wp:posOffset>
            </wp:positionH>
            <wp:positionV relativeFrom="paragraph">
              <wp:posOffset>-146540</wp:posOffset>
            </wp:positionV>
            <wp:extent cx="826135" cy="73846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651E4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Sistemática</w:t>
      </w:r>
    </w:p>
    <w:p w:rsidR="00C651E4" w:rsidRPr="00C651E4" w:rsidRDefault="00C651E4" w:rsidP="00C651E4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C651E4">
        <w:rPr>
          <w:rFonts w:ascii="Times New Roman" w:hAnsi="Times New Roman"/>
          <w:b/>
          <w:bCs/>
          <w:sz w:val="28"/>
          <w:szCs w:val="28"/>
          <w:lang w:val="es-ES"/>
        </w:rPr>
        <w:t xml:space="preserve">Clase 1: </w:t>
      </w:r>
      <w:r w:rsidRPr="00C651E4">
        <w:rPr>
          <w:rFonts w:ascii="Times New Roman" w:hAnsi="Times New Roman"/>
          <w:b/>
          <w:sz w:val="28"/>
          <w:szCs w:val="28"/>
          <w:shd w:val="clear" w:color="auto" w:fill="FFFFFF"/>
          <w:lang w:val="es-ES"/>
        </w:rPr>
        <w:t>Introducción y doctrina de la Palabra</w:t>
      </w:r>
    </w:p>
    <w:p w:rsidR="004B2F79" w:rsidRPr="00C651E4" w:rsidRDefault="004B2F79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C651E4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lang w:val="es-ES"/>
        </w:rPr>
      </w:pPr>
      <w:bookmarkStart w:id="0" w:name="_GoBack"/>
      <w:bookmarkEnd w:id="0"/>
      <w:r w:rsidRPr="00C651E4">
        <w:rPr>
          <w:rFonts w:ascii="Times New Roman" w:hAnsi="Times New Roman" w:cs="Times New Roman"/>
          <w:color w:val="auto"/>
          <w:sz w:val="24"/>
          <w:szCs w:val="24"/>
          <w:u w:val="single"/>
          <w:lang w:val="es-ES"/>
        </w:rPr>
        <w:t>Introducción y doctrina de la Palabra</w:t>
      </w:r>
    </w:p>
    <w:p w:rsidR="00C651E4" w:rsidRPr="00C651E4" w:rsidRDefault="00C651E4" w:rsidP="00C651E4">
      <w:pPr>
        <w:spacing w:after="8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C651E4" w:rsidRPr="00C651E4" w:rsidRDefault="00C651E4" w:rsidP="00C651E4">
      <w:pPr>
        <w:pStyle w:val="Heading2A"/>
        <w:rPr>
          <w:color w:val="auto"/>
          <w:lang w:val="es-ES"/>
        </w:rPr>
      </w:pPr>
      <w:r w:rsidRPr="00C651E4">
        <w:rPr>
          <w:rFonts w:eastAsia="Arial Unicode MS"/>
          <w:color w:val="auto"/>
          <w:lang w:val="es-ES"/>
        </w:rPr>
        <w:t>Introducción</w:t>
      </w:r>
    </w:p>
    <w:p w:rsidR="00C651E4" w:rsidRPr="00C651E4" w:rsidRDefault="00C651E4" w:rsidP="00C651E4">
      <w:pPr>
        <w:pStyle w:val="Heading2A"/>
        <w:rPr>
          <w:color w:val="auto"/>
          <w:lang w:val="es-ES"/>
        </w:rPr>
      </w:pPr>
    </w:p>
    <w:p w:rsidR="00C651E4" w:rsidRPr="00C651E4" w:rsidRDefault="00C651E4" w:rsidP="00C651E4">
      <w:pPr>
        <w:pStyle w:val="Heading4A"/>
        <w:rPr>
          <w:rFonts w:cs="Times New Roman"/>
          <w:color w:val="auto"/>
          <w:lang w:val="es-ES"/>
        </w:rPr>
      </w:pPr>
      <w:r w:rsidRPr="00C651E4">
        <w:rPr>
          <w:rFonts w:cs="Times New Roman"/>
          <w:smallCaps/>
          <w:color w:val="auto"/>
          <w:lang w:val="es-ES"/>
        </w:rPr>
        <w:t>A.</w:t>
      </w:r>
      <w:r w:rsidRPr="00C651E4">
        <w:rPr>
          <w:rFonts w:cs="Times New Roman"/>
          <w:smallCaps/>
          <w:color w:val="auto"/>
          <w:lang w:val="es-ES"/>
        </w:rPr>
        <w:tab/>
        <w:t>¿Q</w:t>
      </w:r>
      <w:r w:rsidRPr="00C651E4">
        <w:rPr>
          <w:rFonts w:cs="Times New Roman"/>
          <w:color w:val="auto"/>
          <w:lang w:val="es-ES"/>
        </w:rPr>
        <w:t>ué es la teología sistemática?</w:t>
      </w:r>
    </w:p>
    <w:p w:rsidR="00C651E4" w:rsidRPr="00C651E4" w:rsidRDefault="00C651E4" w:rsidP="00C651E4">
      <w:pPr>
        <w:tabs>
          <w:tab w:val="left" w:pos="360"/>
        </w:tabs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</w:tabs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</w:tabs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pStyle w:val="Heading4A"/>
        <w:rPr>
          <w:rFonts w:cs="Times New Roman"/>
          <w:color w:val="auto"/>
          <w:lang w:val="es-ES"/>
        </w:rPr>
      </w:pPr>
      <w:r w:rsidRPr="00C651E4">
        <w:rPr>
          <w:rFonts w:cs="Times New Roman"/>
          <w:color w:val="auto"/>
          <w:lang w:val="es-ES"/>
        </w:rPr>
        <w:t>B.</w:t>
      </w:r>
      <w:r w:rsidRPr="00C651E4">
        <w:rPr>
          <w:rFonts w:cs="Times New Roman"/>
          <w:color w:val="auto"/>
          <w:lang w:val="es-ES"/>
        </w:rPr>
        <w:tab/>
        <w:t>¿Por qué estudiar teología sistemática?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pStyle w:val="Heading4A"/>
        <w:numPr>
          <w:ilvl w:val="1"/>
          <w:numId w:val="35"/>
        </w:numPr>
        <w:rPr>
          <w:rFonts w:cs="Times New Roman"/>
          <w:color w:val="auto"/>
        </w:rPr>
      </w:pPr>
      <w:r w:rsidRPr="00C651E4">
        <w:rPr>
          <w:rFonts w:cs="Times New Roman"/>
          <w:color w:val="auto"/>
        </w:rPr>
        <w:t>Para la gloria de Dios</w:t>
      </w: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pStyle w:val="Heading4A"/>
        <w:numPr>
          <w:ilvl w:val="1"/>
          <w:numId w:val="35"/>
        </w:numPr>
        <w:rPr>
          <w:rFonts w:cs="Times New Roman"/>
          <w:color w:val="auto"/>
          <w:lang w:val="es-ES"/>
        </w:rPr>
      </w:pPr>
      <w:r w:rsidRPr="00C651E4">
        <w:rPr>
          <w:rFonts w:cs="Times New Roman"/>
          <w:color w:val="auto"/>
          <w:lang w:val="es-ES"/>
        </w:rPr>
        <w:t>Para reflejar corporativamente a Cristo a los demás</w:t>
      </w: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pStyle w:val="Heading4A"/>
        <w:numPr>
          <w:ilvl w:val="1"/>
          <w:numId w:val="35"/>
        </w:numPr>
        <w:rPr>
          <w:rFonts w:cs="Times New Roman"/>
          <w:color w:val="auto"/>
        </w:rPr>
      </w:pPr>
      <w:r w:rsidRPr="00C651E4">
        <w:rPr>
          <w:rFonts w:cs="Times New Roman"/>
          <w:color w:val="auto"/>
        </w:rPr>
        <w:t>Para santificación y crecimiento individual</w:t>
      </w: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ind w:left="60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pStyle w:val="Heading4A"/>
        <w:numPr>
          <w:ilvl w:val="1"/>
          <w:numId w:val="35"/>
        </w:numPr>
        <w:rPr>
          <w:rFonts w:cs="Times New Roman"/>
          <w:color w:val="auto"/>
        </w:rPr>
      </w:pPr>
      <w:r w:rsidRPr="00C651E4">
        <w:rPr>
          <w:rFonts w:cs="Times New Roman"/>
          <w:color w:val="auto"/>
        </w:rPr>
        <w:t>Porque la doctrina importa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  <w:r w:rsidRPr="00C651E4">
        <w:rPr>
          <w:rFonts w:ascii="Times New Roman" w:hAnsi="Times New Roman"/>
          <w:sz w:val="24"/>
          <w:szCs w:val="24"/>
        </w:rPr>
        <w:br w:type="page"/>
      </w:r>
    </w:p>
    <w:p w:rsidR="00C651E4" w:rsidRPr="00C651E4" w:rsidRDefault="00C651E4" w:rsidP="00C651E4">
      <w:pPr>
        <w:pStyle w:val="Heading4A"/>
        <w:rPr>
          <w:rFonts w:cs="Times New Roman"/>
          <w:color w:val="auto"/>
          <w:lang w:val="es-ES"/>
        </w:rPr>
      </w:pPr>
      <w:r w:rsidRPr="00C651E4">
        <w:rPr>
          <w:rFonts w:cs="Times New Roman"/>
          <w:color w:val="auto"/>
          <w:lang w:val="es-ES"/>
        </w:rPr>
        <w:lastRenderedPageBreak/>
        <w:t xml:space="preserve">C. </w:t>
      </w:r>
      <w:r w:rsidRPr="00C651E4">
        <w:rPr>
          <w:rFonts w:cs="Times New Roman"/>
          <w:color w:val="auto"/>
          <w:lang w:val="es-ES"/>
        </w:rPr>
        <w:tab/>
        <w:t>Hacer teología sistemática – Características fundamentales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1. Fundamentada bíblicamente</w:t>
      </w:r>
    </w:p>
    <w:p w:rsidR="00C651E4" w:rsidRPr="00C651E4" w:rsidRDefault="00C651E4" w:rsidP="00C651E4">
      <w:pPr>
        <w:tabs>
          <w:tab w:val="left" w:pos="360"/>
          <w:tab w:val="left" w:pos="720"/>
        </w:tabs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2. Informada históricamente</w:t>
      </w: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3. Contextualizada</w:t>
      </w:r>
    </w:p>
    <w:p w:rsidR="00C651E4" w:rsidRPr="00C651E4" w:rsidRDefault="00C651E4" w:rsidP="00C651E4">
      <w:pPr>
        <w:tabs>
          <w:tab w:val="left" w:pos="360"/>
          <w:tab w:val="left" w:pos="720"/>
        </w:tabs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36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tabs>
          <w:tab w:val="left" w:pos="360"/>
          <w:tab w:val="left" w:pos="720"/>
        </w:tabs>
        <w:ind w:left="1080" w:hanging="360"/>
        <w:rPr>
          <w:rFonts w:ascii="Times New Roman" w:hAnsi="Times New Roman"/>
          <w:smallCaps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4. Vivida</w:t>
      </w:r>
    </w:p>
    <w:p w:rsidR="00C651E4" w:rsidRPr="00C651E4" w:rsidRDefault="00C651E4" w:rsidP="00C651E4">
      <w:pPr>
        <w:pStyle w:val="Heading2A"/>
        <w:rPr>
          <w:color w:val="auto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mallCaps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mallCaps/>
          <w:sz w:val="24"/>
          <w:szCs w:val="24"/>
          <w:lang w:val="es-ES"/>
        </w:rPr>
      </w:pPr>
    </w:p>
    <w:p w:rsidR="00C651E4" w:rsidRPr="00C651E4" w:rsidRDefault="00C651E4" w:rsidP="00C651E4">
      <w:pPr>
        <w:pStyle w:val="Heading2A"/>
        <w:rPr>
          <w:rFonts w:eastAsia="Arial Unicode MS"/>
          <w:color w:val="auto"/>
          <w:lang w:val="es-ES"/>
        </w:rPr>
      </w:pPr>
      <w:r w:rsidRPr="00C651E4">
        <w:rPr>
          <w:rFonts w:eastAsia="Arial Unicode MS"/>
          <w:color w:val="auto"/>
          <w:lang w:val="es-ES"/>
        </w:rPr>
        <w:t>La doctrina de la Palabra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i/>
          <w:iCs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 xml:space="preserve">El punto de partida: </w:t>
      </w:r>
      <w:r w:rsidRPr="00C651E4">
        <w:rPr>
          <w:rFonts w:ascii="Times New Roman" w:hAnsi="Times New Roman"/>
          <w:i/>
          <w:iCs/>
          <w:sz w:val="24"/>
          <w:szCs w:val="24"/>
          <w:lang w:val="es-ES"/>
        </w:rPr>
        <w:tab/>
      </w:r>
    </w:p>
    <w:p w:rsidR="00C651E4" w:rsidRPr="00C651E4" w:rsidRDefault="00C651E4" w:rsidP="00C651E4">
      <w:pPr>
        <w:rPr>
          <w:rFonts w:ascii="Times New Roman" w:hAnsi="Times New Roman"/>
          <w:i/>
          <w:iCs/>
          <w:sz w:val="24"/>
          <w:szCs w:val="24"/>
          <w:lang w:val="es-ES"/>
        </w:rPr>
      </w:pPr>
    </w:p>
    <w:p w:rsidR="00C651E4" w:rsidRPr="00C651E4" w:rsidRDefault="00C651E4" w:rsidP="00C651E4">
      <w:pPr>
        <w:pStyle w:val="Prrafodelista"/>
        <w:numPr>
          <w:ilvl w:val="0"/>
          <w:numId w:val="42"/>
        </w:numPr>
        <w:rPr>
          <w:rFonts w:cs="Times New Roman"/>
          <w:color w:val="auto"/>
          <w:sz w:val="24"/>
          <w:szCs w:val="24"/>
        </w:rPr>
      </w:pPr>
      <w:proofErr w:type="spellStart"/>
      <w:r w:rsidRPr="00C651E4">
        <w:rPr>
          <w:rFonts w:cs="Times New Roman"/>
          <w:color w:val="auto"/>
          <w:sz w:val="24"/>
          <w:szCs w:val="24"/>
        </w:rPr>
        <w:t>Existe</w:t>
      </w:r>
      <w:proofErr w:type="spellEnd"/>
      <w:r w:rsidRPr="00C651E4">
        <w:rPr>
          <w:rFonts w:cs="Times New Roman"/>
          <w:color w:val="auto"/>
          <w:sz w:val="24"/>
          <w:szCs w:val="24"/>
        </w:rPr>
        <w:t xml:space="preserve"> un Dios</w:t>
      </w:r>
    </w:p>
    <w:p w:rsidR="00C651E4" w:rsidRPr="00C651E4" w:rsidRDefault="00C651E4" w:rsidP="00C651E4">
      <w:pPr>
        <w:pStyle w:val="Prrafodelista"/>
        <w:ind w:left="1080"/>
        <w:rPr>
          <w:rFonts w:cs="Times New Roman"/>
          <w:color w:val="auto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  <w:r w:rsidRPr="00C651E4">
        <w:rPr>
          <w:rFonts w:ascii="Times New Roman" w:hAnsi="Times New Roman"/>
          <w:sz w:val="24"/>
          <w:szCs w:val="24"/>
        </w:rPr>
        <w:tab/>
        <w:t xml:space="preserve">2.   Él </w:t>
      </w:r>
      <w:proofErr w:type="spellStart"/>
      <w:r w:rsidRPr="00C651E4">
        <w:rPr>
          <w:rFonts w:ascii="Times New Roman" w:hAnsi="Times New Roman"/>
          <w:sz w:val="24"/>
          <w:szCs w:val="24"/>
        </w:rPr>
        <w:t>habla</w:t>
      </w:r>
      <w:proofErr w:type="spellEnd"/>
      <w:r w:rsidRPr="00C651E4">
        <w:rPr>
          <w:rFonts w:ascii="Times New Roman" w:hAnsi="Times New Roman"/>
          <w:i/>
          <w:iCs/>
          <w:sz w:val="24"/>
          <w:szCs w:val="24"/>
        </w:rPr>
        <w:tab/>
      </w:r>
      <w:r w:rsidRPr="00C651E4">
        <w:rPr>
          <w:rFonts w:ascii="Times New Roman" w:hAnsi="Times New Roman"/>
          <w:i/>
          <w:iCs/>
          <w:sz w:val="24"/>
          <w:szCs w:val="24"/>
        </w:rPr>
        <w:tab/>
      </w:r>
      <w:r w:rsidRPr="00C651E4">
        <w:rPr>
          <w:rFonts w:ascii="Times New Roman" w:hAnsi="Times New Roman"/>
          <w:i/>
          <w:iCs/>
          <w:sz w:val="24"/>
          <w:szCs w:val="24"/>
        </w:rPr>
        <w:tab/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pStyle w:val="Heading4A"/>
        <w:numPr>
          <w:ilvl w:val="0"/>
          <w:numId w:val="37"/>
        </w:numPr>
        <w:rPr>
          <w:rFonts w:cs="Times New Roman"/>
          <w:color w:val="auto"/>
          <w:lang w:val="es-ES"/>
        </w:rPr>
      </w:pPr>
      <w:r w:rsidRPr="00C651E4">
        <w:rPr>
          <w:rFonts w:cs="Times New Roman"/>
          <w:color w:val="auto"/>
          <w:lang w:val="es-ES"/>
        </w:rPr>
        <w:t>El caso de la Biblia como nuestra autoridad</w:t>
      </w:r>
    </w:p>
    <w:p w:rsidR="00C651E4" w:rsidRPr="00C651E4" w:rsidRDefault="00C651E4" w:rsidP="00C651E4">
      <w:pPr>
        <w:tabs>
          <w:tab w:val="left" w:pos="1080"/>
        </w:tabs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4"/>
        </w:rPr>
      </w:pPr>
      <w:r w:rsidRPr="00C651E4">
        <w:rPr>
          <w:rFonts w:ascii="Times New Roman" w:hAnsi="Times New Roman"/>
          <w:sz w:val="24"/>
          <w:szCs w:val="24"/>
        </w:rPr>
        <w:lastRenderedPageBreak/>
        <w:t>El Antiguo Testamento</w:t>
      </w:r>
    </w:p>
    <w:p w:rsidR="00C651E4" w:rsidRPr="00C651E4" w:rsidRDefault="00C651E4" w:rsidP="00C651E4">
      <w:pPr>
        <w:tabs>
          <w:tab w:val="left" w:pos="1080"/>
        </w:tabs>
        <w:ind w:left="1080"/>
        <w:rPr>
          <w:rFonts w:ascii="Times New Roman" w:hAnsi="Times New Roman"/>
          <w:sz w:val="24"/>
          <w:szCs w:val="24"/>
        </w:rPr>
      </w:pPr>
      <w:r w:rsidRPr="00C651E4">
        <w:rPr>
          <w:rFonts w:ascii="Times New Roman" w:hAnsi="Times New Roman"/>
          <w:sz w:val="24"/>
          <w:szCs w:val="24"/>
        </w:rPr>
        <w:t>(Dt. 5:22; Dt. 32)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El Nuevo Testamento reconoce la autoridad de las Escrituras del Antiguo Testamento</w:t>
      </w:r>
    </w:p>
    <w:p w:rsidR="00C651E4" w:rsidRPr="00C651E4" w:rsidRDefault="00C651E4" w:rsidP="00C651E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ab/>
      </w:r>
      <w:r w:rsidRPr="00C651E4">
        <w:rPr>
          <w:rFonts w:ascii="Times New Roman" w:hAnsi="Times New Roman"/>
          <w:sz w:val="24"/>
          <w:szCs w:val="24"/>
        </w:rPr>
        <w:t>(Mt. 5:17; Jn. 10:35; Lc. 24:44)</w:t>
      </w:r>
    </w:p>
    <w:p w:rsidR="00C651E4" w:rsidRPr="00C651E4" w:rsidRDefault="00C651E4" w:rsidP="00C651E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C651E4" w:rsidRPr="00C651E4" w:rsidRDefault="00C651E4" w:rsidP="00C651E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El Nuevo Testamento reconoce una autoridad a la par del Antiguo Testamento</w:t>
      </w:r>
    </w:p>
    <w:p w:rsidR="00C651E4" w:rsidRPr="00C651E4" w:rsidRDefault="00C651E4" w:rsidP="00C651E4">
      <w:pPr>
        <w:tabs>
          <w:tab w:val="left" w:pos="1080"/>
        </w:tabs>
        <w:ind w:left="1080"/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Pr="00C651E4">
        <w:rPr>
          <w:rFonts w:ascii="Times New Roman" w:hAnsi="Times New Roman"/>
          <w:sz w:val="24"/>
          <w:szCs w:val="24"/>
          <w:lang w:val="es-ES"/>
        </w:rPr>
        <w:t>He.</w:t>
      </w:r>
      <w:proofErr w:type="spellEnd"/>
      <w:r w:rsidRPr="00C651E4">
        <w:rPr>
          <w:rFonts w:ascii="Times New Roman" w:hAnsi="Times New Roman"/>
          <w:sz w:val="24"/>
          <w:szCs w:val="24"/>
          <w:lang w:val="es-ES"/>
        </w:rPr>
        <w:t xml:space="preserve"> 1:1-2; 2 P. 3:16; 1 Ti. 5:18)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B.   El canon («caña de medir» o «regla») de la Escritura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>Canon del Antiguo Testamento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ab/>
        <w:t xml:space="preserve">    (Lc. 24:44; Mt. 23:35)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 w:val="24"/>
          <w:szCs w:val="24"/>
        </w:rPr>
      </w:pPr>
      <w:r w:rsidRPr="00C651E4">
        <w:rPr>
          <w:rFonts w:ascii="Times New Roman" w:hAnsi="Times New Roman"/>
          <w:sz w:val="24"/>
          <w:szCs w:val="24"/>
          <w:lang w:val="es-ES"/>
        </w:rPr>
        <w:t xml:space="preserve">  Can</w:t>
      </w:r>
      <w:r w:rsidRPr="00C651E4">
        <w:rPr>
          <w:rFonts w:ascii="Times New Roman" w:hAnsi="Times New Roman"/>
          <w:sz w:val="24"/>
          <w:szCs w:val="24"/>
        </w:rPr>
        <w:t>on del Nuevo Testamento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  <w:r w:rsidRPr="00C651E4">
        <w:rPr>
          <w:rFonts w:ascii="Times New Roman" w:hAnsi="Times New Roman"/>
          <w:sz w:val="24"/>
          <w:szCs w:val="24"/>
        </w:rPr>
        <w:tab/>
        <w:t xml:space="preserve">      </w:t>
      </w:r>
      <w:r w:rsidRPr="00C651E4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Pr="00C651E4">
        <w:rPr>
          <w:rFonts w:ascii="Times New Roman" w:hAnsi="Times New Roman"/>
          <w:sz w:val="24"/>
          <w:szCs w:val="24"/>
          <w:lang w:val="es-ES"/>
        </w:rPr>
        <w:t>He.</w:t>
      </w:r>
      <w:proofErr w:type="spellEnd"/>
      <w:r w:rsidRPr="00C651E4">
        <w:rPr>
          <w:rFonts w:ascii="Times New Roman" w:hAnsi="Times New Roman"/>
          <w:sz w:val="24"/>
          <w:szCs w:val="24"/>
          <w:lang w:val="es-ES"/>
        </w:rPr>
        <w:t xml:space="preserve"> 1:1-2, </w:t>
      </w:r>
      <w:proofErr w:type="spellStart"/>
      <w:r w:rsidRPr="00C651E4">
        <w:rPr>
          <w:rFonts w:ascii="Times New Roman" w:hAnsi="Times New Roman"/>
          <w:sz w:val="24"/>
          <w:szCs w:val="24"/>
          <w:lang w:val="es-ES"/>
        </w:rPr>
        <w:t>Jn.</w:t>
      </w:r>
      <w:proofErr w:type="spellEnd"/>
      <w:r w:rsidRPr="00C651E4">
        <w:rPr>
          <w:rFonts w:ascii="Times New Roman" w:hAnsi="Times New Roman"/>
          <w:sz w:val="24"/>
          <w:szCs w:val="24"/>
          <w:lang w:val="es-ES"/>
        </w:rPr>
        <w:t xml:space="preserve"> 1)</w:t>
      </w: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sz w:val="24"/>
          <w:szCs w:val="24"/>
          <w:lang w:val="es-ES"/>
        </w:rPr>
      </w:pPr>
    </w:p>
    <w:p w:rsidR="00C651E4" w:rsidRPr="00C651E4" w:rsidRDefault="00C651E4" w:rsidP="00C651E4">
      <w:pPr>
        <w:rPr>
          <w:rFonts w:ascii="Times New Roman" w:hAnsi="Times New Roman"/>
          <w:i/>
          <w:sz w:val="24"/>
          <w:szCs w:val="24"/>
          <w:lang w:val="es-ES"/>
        </w:rPr>
      </w:pPr>
      <w:r w:rsidRPr="00C651E4">
        <w:rPr>
          <w:rFonts w:ascii="Times New Roman" w:hAnsi="Times New Roman"/>
          <w:i/>
          <w:sz w:val="24"/>
          <w:szCs w:val="24"/>
          <w:lang w:val="es-ES"/>
        </w:rPr>
        <w:t>Próxima semana: ¡Inspiración, inerrancia, infalibilidad, claridad, necesidad y suficiencia de las Escrituras!</w:t>
      </w:r>
      <w:r w:rsidRPr="00C651E4">
        <w:rPr>
          <w:rFonts w:ascii="Times New Roman" w:hAnsi="Times New Roman"/>
          <w:i/>
          <w:sz w:val="24"/>
          <w:szCs w:val="24"/>
          <w:lang w:val="es-ES"/>
        </w:rPr>
        <w:tab/>
      </w:r>
    </w:p>
    <w:p w:rsidR="009C0D87" w:rsidRPr="004B2F79" w:rsidRDefault="009C0D87" w:rsidP="00C651E4">
      <w:pPr>
        <w:pStyle w:val="Style1"/>
        <w:spacing w:line="276" w:lineRule="auto"/>
        <w:jc w:val="both"/>
        <w:rPr>
          <w:szCs w:val="24"/>
          <w:lang w:val="es-ES"/>
        </w:rPr>
      </w:pPr>
    </w:p>
    <w:sectPr w:rsidR="009C0D87" w:rsidRPr="004B2F79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966DF7"/>
    <w:multiLevelType w:val="hybridMultilevel"/>
    <w:tmpl w:val="C0727192"/>
    <w:numStyleLink w:val="List6"/>
  </w:abstractNum>
  <w:abstractNum w:abstractNumId="23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A94070"/>
    <w:multiLevelType w:val="multilevel"/>
    <w:tmpl w:val="39CA7F32"/>
    <w:numStyleLink w:val="List51"/>
  </w:abstractNum>
  <w:abstractNum w:abstractNumId="25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E5D5CA9"/>
    <w:multiLevelType w:val="hybridMultilevel"/>
    <w:tmpl w:val="26028762"/>
    <w:numStyleLink w:val="List1"/>
  </w:abstractNum>
  <w:abstractNum w:abstractNumId="32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6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7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2"/>
  </w:num>
  <w:num w:numId="5">
    <w:abstractNumId w:val="27"/>
  </w:num>
  <w:num w:numId="6">
    <w:abstractNumId w:val="17"/>
  </w:num>
  <w:num w:numId="7">
    <w:abstractNumId w:val="6"/>
  </w:num>
  <w:num w:numId="8">
    <w:abstractNumId w:val="7"/>
  </w:num>
  <w:num w:numId="9">
    <w:abstractNumId w:val="41"/>
  </w:num>
  <w:num w:numId="10">
    <w:abstractNumId w:val="20"/>
  </w:num>
  <w:num w:numId="11">
    <w:abstractNumId w:val="23"/>
  </w:num>
  <w:num w:numId="12">
    <w:abstractNumId w:val="26"/>
  </w:num>
  <w:num w:numId="13">
    <w:abstractNumId w:val="28"/>
  </w:num>
  <w:num w:numId="14">
    <w:abstractNumId w:val="29"/>
  </w:num>
  <w:num w:numId="15">
    <w:abstractNumId w:val="40"/>
  </w:num>
  <w:num w:numId="16">
    <w:abstractNumId w:val="19"/>
  </w:num>
  <w:num w:numId="17">
    <w:abstractNumId w:val="30"/>
  </w:num>
  <w:num w:numId="18">
    <w:abstractNumId w:val="34"/>
  </w:num>
  <w:num w:numId="19">
    <w:abstractNumId w:val="37"/>
  </w:num>
  <w:num w:numId="20">
    <w:abstractNumId w:val="12"/>
  </w:num>
  <w:num w:numId="21">
    <w:abstractNumId w:val="33"/>
  </w:num>
  <w:num w:numId="22">
    <w:abstractNumId w:val="3"/>
  </w:num>
  <w:num w:numId="23">
    <w:abstractNumId w:val="16"/>
  </w:num>
  <w:num w:numId="24">
    <w:abstractNumId w:val="32"/>
  </w:num>
  <w:num w:numId="25">
    <w:abstractNumId w:val="14"/>
  </w:num>
  <w:num w:numId="26">
    <w:abstractNumId w:val="18"/>
  </w:num>
  <w:num w:numId="27">
    <w:abstractNumId w:val="4"/>
  </w:num>
  <w:num w:numId="28">
    <w:abstractNumId w:val="15"/>
  </w:num>
  <w:num w:numId="29">
    <w:abstractNumId w:val="39"/>
  </w:num>
  <w:num w:numId="30">
    <w:abstractNumId w:val="10"/>
  </w:num>
  <w:num w:numId="31">
    <w:abstractNumId w:val="0"/>
  </w:num>
  <w:num w:numId="32">
    <w:abstractNumId w:val="9"/>
  </w:num>
  <w:num w:numId="33">
    <w:abstractNumId w:val="25"/>
  </w:num>
  <w:num w:numId="34">
    <w:abstractNumId w:val="11"/>
  </w:num>
  <w:num w:numId="35">
    <w:abstractNumId w:val="1"/>
  </w:num>
  <w:num w:numId="36">
    <w:abstractNumId w:val="35"/>
  </w:num>
  <w:num w:numId="37">
    <w:abstractNumId w:val="24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38">
    <w:abstractNumId w:val="36"/>
  </w:num>
  <w:num w:numId="39">
    <w:abstractNumId w:val="22"/>
    <w:lvlOverride w:ilvl="0">
      <w:lvl w:ilvl="0" w:tplc="4FD8817C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0">
    <w:abstractNumId w:val="13"/>
  </w:num>
  <w:num w:numId="41">
    <w:abstractNumId w:val="31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19C5"/>
    <w:rsid w:val="00097EA9"/>
    <w:rsid w:val="000A0263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077C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32261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651E4"/>
    <w:rsid w:val="00C83BF8"/>
    <w:rsid w:val="00C84289"/>
    <w:rsid w:val="00C85AA8"/>
    <w:rsid w:val="00C95909"/>
    <w:rsid w:val="00D00E2C"/>
    <w:rsid w:val="00D011FB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qFormat/>
    <w:rsid w:val="00C65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C651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A">
    <w:name w:val="Heading 2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1"/>
    </w:pPr>
    <w:rPr>
      <w:b/>
      <w:bCs/>
      <w:smallCap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ind w:left="360"/>
      <w:outlineLvl w:val="3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NumberedList">
    <w:name w:val="Numbered List"/>
    <w:rsid w:val="00C651E4"/>
    <w:pPr>
      <w:numPr>
        <w:numId w:val="34"/>
      </w:numPr>
    </w:pPr>
  </w:style>
  <w:style w:type="numbering" w:customStyle="1" w:styleId="List51">
    <w:name w:val="List 51"/>
    <w:rsid w:val="00C651E4"/>
    <w:pPr>
      <w:numPr>
        <w:numId w:val="36"/>
      </w:numPr>
    </w:pPr>
  </w:style>
  <w:style w:type="numbering" w:customStyle="1" w:styleId="List6">
    <w:name w:val="List 6"/>
    <w:rsid w:val="00C651E4"/>
    <w:pPr>
      <w:numPr>
        <w:numId w:val="38"/>
      </w:numPr>
    </w:pPr>
  </w:style>
  <w:style w:type="numbering" w:customStyle="1" w:styleId="List1">
    <w:name w:val="List1"/>
    <w:rsid w:val="00C651E4"/>
    <w:pPr>
      <w:numPr>
        <w:numId w:val="40"/>
      </w:numPr>
    </w:pPr>
  </w:style>
  <w:style w:type="paragraph" w:styleId="Prrafodelista">
    <w:name w:val="List Paragraph"/>
    <w:basedOn w:val="Normal"/>
    <w:uiPriority w:val="34"/>
    <w:qFormat/>
    <w:rsid w:val="00C651E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customStyle="1" w:styleId="Heading7A">
    <w:name w:val="Heading 7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eastAsia="Arial Unicode MS" w:cs="Arial Unicode MS"/>
      <w:b/>
      <w:bCs/>
      <w:color w:val="000000"/>
      <w:sz w:val="24"/>
      <w:szCs w:val="24"/>
      <w:u w:val="single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3</cp:revision>
  <cp:lastPrinted>2015-05-21T19:19:00Z</cp:lastPrinted>
  <dcterms:created xsi:type="dcterms:W3CDTF">2019-09-30T14:05:00Z</dcterms:created>
  <dcterms:modified xsi:type="dcterms:W3CDTF">2019-09-30T14:41:00Z</dcterms:modified>
</cp:coreProperties>
</file>